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5229" w:rsidRPr="00A45229" w:rsidRDefault="00A45229" w:rsidP="00A45229">
      <w:pPr>
        <w:pStyle w:val="a7"/>
        <w:spacing w:line="360" w:lineRule="auto"/>
        <w:ind w:left="426" w:firstLineChars="0" w:firstLine="0"/>
        <w:jc w:val="center"/>
        <w:rPr>
          <w:rFonts w:ascii="方正小标宋简体" w:eastAsia="方正小标宋简体" w:hAnsi="仿宋" w:hint="eastAsia"/>
          <w:sz w:val="36"/>
          <w:szCs w:val="24"/>
        </w:rPr>
      </w:pPr>
      <w:r w:rsidRPr="00A45229">
        <w:rPr>
          <w:rFonts w:ascii="方正小标宋简体" w:eastAsia="方正小标宋简体" w:hAnsi="仿宋" w:hint="eastAsia"/>
          <w:sz w:val="36"/>
          <w:szCs w:val="24"/>
        </w:rPr>
        <w:t>专业介绍</w:t>
      </w:r>
    </w:p>
    <w:p w:rsidR="00A45229" w:rsidRPr="00A45229" w:rsidRDefault="00A45229" w:rsidP="00A45229">
      <w:pPr>
        <w:pStyle w:val="a7"/>
        <w:widowControl/>
        <w:numPr>
          <w:ilvl w:val="0"/>
          <w:numId w:val="2"/>
        </w:numPr>
        <w:spacing w:line="360" w:lineRule="auto"/>
        <w:ind w:firstLineChars="0"/>
        <w:rPr>
          <w:rFonts w:ascii="仿宋_GB2312" w:eastAsia="仿宋_GB2312" w:hAnsi="仿宋" w:cs="宋体" w:hint="eastAsia"/>
          <w:b/>
          <w:kern w:val="0"/>
          <w:sz w:val="28"/>
          <w:szCs w:val="24"/>
        </w:rPr>
      </w:pPr>
      <w:r w:rsidRPr="00A45229">
        <w:rPr>
          <w:rFonts w:ascii="仿宋_GB2312" w:eastAsia="仿宋_GB2312" w:hAnsi="仿宋" w:cs="宋体" w:hint="eastAsia"/>
          <w:b/>
          <w:kern w:val="0"/>
          <w:sz w:val="28"/>
          <w:szCs w:val="24"/>
        </w:rPr>
        <w:t>培养目标</w:t>
      </w:r>
    </w:p>
    <w:p w:rsidR="00A45229" w:rsidRPr="00A45229" w:rsidRDefault="00A45229" w:rsidP="00A45229">
      <w:pPr>
        <w:widowControl/>
        <w:spacing w:line="360" w:lineRule="auto"/>
        <w:ind w:firstLineChars="200" w:firstLine="560"/>
        <w:rPr>
          <w:rFonts w:ascii="仿宋_GB2312" w:eastAsia="仿宋_GB2312" w:hAnsi="仿宋" w:cs="宋体" w:hint="eastAsia"/>
          <w:kern w:val="0"/>
          <w:sz w:val="28"/>
          <w:szCs w:val="24"/>
        </w:rPr>
      </w:pPr>
      <w:r w:rsidRPr="00A45229">
        <w:rPr>
          <w:rFonts w:ascii="仿宋_GB2312" w:eastAsia="仿宋_GB2312" w:hAnsi="仿宋" w:cs="宋体" w:hint="eastAsia"/>
          <w:kern w:val="0"/>
          <w:sz w:val="28"/>
          <w:szCs w:val="24"/>
        </w:rPr>
        <w:t>行政管理专业以党政机关、社会组织和企事业单位的政策制定、组织管理以及其他管理事务为学习对象，主要培养适应现代社会需要，掌握系统的行政管理和一般管理理论和方法，具备组织策划、协调沟通、文字表达及工作执行能力的复合型、应用型、服务型管理人才，以及具有公共精神和社会责任感的德智体美劳全面发展的社会主义事业的建设者和接班人</w:t>
      </w:r>
    </w:p>
    <w:p w:rsidR="00A45229" w:rsidRPr="00A45229" w:rsidRDefault="00A45229" w:rsidP="00A45229">
      <w:pPr>
        <w:pStyle w:val="a7"/>
        <w:widowControl/>
        <w:numPr>
          <w:ilvl w:val="0"/>
          <w:numId w:val="2"/>
        </w:numPr>
        <w:spacing w:line="360" w:lineRule="auto"/>
        <w:ind w:firstLineChars="0"/>
        <w:rPr>
          <w:rFonts w:ascii="仿宋_GB2312" w:eastAsia="仿宋_GB2312" w:hAnsi="仿宋" w:cs="宋体" w:hint="eastAsia"/>
          <w:b/>
          <w:kern w:val="0"/>
          <w:sz w:val="28"/>
          <w:szCs w:val="24"/>
        </w:rPr>
      </w:pPr>
      <w:r w:rsidRPr="00A45229">
        <w:rPr>
          <w:rFonts w:ascii="仿宋_GB2312" w:eastAsia="仿宋_GB2312" w:hAnsi="仿宋" w:cs="宋体" w:hint="eastAsia"/>
          <w:b/>
          <w:kern w:val="0"/>
          <w:sz w:val="28"/>
          <w:szCs w:val="24"/>
        </w:rPr>
        <w:t>职业发展</w:t>
      </w:r>
    </w:p>
    <w:p w:rsidR="00A45229" w:rsidRPr="00A45229" w:rsidRDefault="00A45229" w:rsidP="00A45229">
      <w:pPr>
        <w:widowControl/>
        <w:spacing w:line="360" w:lineRule="auto"/>
        <w:ind w:firstLineChars="200" w:firstLine="560"/>
        <w:rPr>
          <w:rFonts w:ascii="仿宋_GB2312" w:eastAsia="仿宋_GB2312" w:hAnsi="仿宋" w:hint="eastAsia"/>
          <w:sz w:val="28"/>
          <w:szCs w:val="24"/>
        </w:rPr>
      </w:pPr>
      <w:r w:rsidRPr="00A45229">
        <w:rPr>
          <w:rFonts w:ascii="仿宋_GB2312" w:eastAsia="仿宋_GB2312" w:hAnsi="仿宋" w:hint="eastAsia"/>
          <w:sz w:val="28"/>
          <w:szCs w:val="24"/>
        </w:rPr>
        <w:t>本专业就业灵活丰富，职业发展前景广阔，适用于不同行业多个岗位，特别是各级党政机关、各类社会组织或企事业单位等机构中的基层治理、社区管理、公共服务、电子政务、办公文秘、信息档案管理、人力资源管理、会务接待、后勤服务保障、监督监察等行政管理相关工作岗位。</w:t>
      </w:r>
      <w:bookmarkStart w:id="0" w:name="_GoBack"/>
      <w:bookmarkEnd w:id="0"/>
    </w:p>
    <w:p w:rsidR="00A45229" w:rsidRPr="00A45229" w:rsidRDefault="00A45229" w:rsidP="00A45229">
      <w:pPr>
        <w:pStyle w:val="a7"/>
        <w:widowControl/>
        <w:numPr>
          <w:ilvl w:val="0"/>
          <w:numId w:val="2"/>
        </w:numPr>
        <w:spacing w:line="360" w:lineRule="auto"/>
        <w:ind w:firstLineChars="0"/>
        <w:rPr>
          <w:rFonts w:ascii="仿宋_GB2312" w:eastAsia="仿宋_GB2312" w:hAnsi="仿宋" w:cs="宋体" w:hint="eastAsia"/>
          <w:b/>
          <w:kern w:val="0"/>
          <w:sz w:val="28"/>
          <w:szCs w:val="24"/>
        </w:rPr>
      </w:pPr>
      <w:r w:rsidRPr="00A45229">
        <w:rPr>
          <w:rFonts w:ascii="仿宋_GB2312" w:eastAsia="仿宋_GB2312" w:hAnsi="仿宋" w:cs="宋体" w:hint="eastAsia"/>
          <w:b/>
          <w:kern w:val="0"/>
          <w:sz w:val="28"/>
          <w:szCs w:val="24"/>
        </w:rPr>
        <w:t>专业特色</w:t>
      </w:r>
    </w:p>
    <w:p w:rsidR="00A45229" w:rsidRPr="00A45229" w:rsidRDefault="00A45229" w:rsidP="00A45229">
      <w:pPr>
        <w:widowControl/>
        <w:spacing w:line="360" w:lineRule="auto"/>
        <w:ind w:firstLineChars="200" w:firstLine="560"/>
        <w:rPr>
          <w:rFonts w:ascii="仿宋_GB2312" w:eastAsia="仿宋_GB2312" w:hAnsi="仿宋" w:hint="eastAsia"/>
          <w:sz w:val="28"/>
          <w:szCs w:val="24"/>
        </w:rPr>
      </w:pPr>
      <w:r w:rsidRPr="00A45229">
        <w:rPr>
          <w:rFonts w:ascii="仿宋_GB2312" w:eastAsia="仿宋_GB2312" w:hAnsi="仿宋" w:hint="eastAsia"/>
          <w:sz w:val="28"/>
          <w:szCs w:val="24"/>
        </w:rPr>
        <w:t>1. 招生层次齐全，就业前景广阔。本专业招生涵盖本科、专科和高起本等所有招生层次，学习内容涵盖管理学、政治学、法学、经济学等多个领域。近五年来累计招生</w:t>
      </w:r>
      <w:r w:rsidRPr="00A45229">
        <w:rPr>
          <w:rFonts w:ascii="仿宋_GB2312" w:eastAsia="仿宋_GB2312" w:hAnsi="Calibri" w:cs="Calibri" w:hint="eastAsia"/>
          <w:sz w:val="28"/>
          <w:szCs w:val="24"/>
        </w:rPr>
        <w:t> </w:t>
      </w:r>
      <w:r w:rsidRPr="00A45229">
        <w:rPr>
          <w:rFonts w:ascii="仿宋_GB2312" w:eastAsia="仿宋_GB2312" w:hAnsi="仿宋" w:hint="eastAsia"/>
          <w:sz w:val="28"/>
          <w:szCs w:val="24"/>
        </w:rPr>
        <w:t>180余万人，毕业生深受用人单位认可。</w:t>
      </w:r>
    </w:p>
    <w:p w:rsidR="00A45229" w:rsidRPr="00A45229" w:rsidRDefault="00A45229" w:rsidP="00A45229">
      <w:pPr>
        <w:widowControl/>
        <w:spacing w:line="360" w:lineRule="auto"/>
        <w:ind w:firstLineChars="200" w:firstLine="560"/>
        <w:rPr>
          <w:rFonts w:ascii="仿宋_GB2312" w:eastAsia="仿宋_GB2312" w:hAnsi="仿宋" w:hint="eastAsia"/>
          <w:sz w:val="28"/>
          <w:szCs w:val="24"/>
        </w:rPr>
      </w:pPr>
      <w:r w:rsidRPr="00A45229">
        <w:rPr>
          <w:rFonts w:ascii="仿宋_GB2312" w:eastAsia="仿宋_GB2312" w:hAnsi="仿宋" w:hint="eastAsia"/>
          <w:sz w:val="28"/>
          <w:szCs w:val="24"/>
        </w:rPr>
        <w:t>2. 师资力量雄厚，专业基础坚实。全体系共有行政管理专业专、兼职教师4800余人，其中教授148人，副教授2044人，双师型教师</w:t>
      </w:r>
      <w:r w:rsidRPr="00A45229">
        <w:rPr>
          <w:rFonts w:ascii="仿宋_GB2312" w:eastAsia="仿宋_GB2312" w:hAnsi="仿宋" w:hint="eastAsia"/>
          <w:sz w:val="28"/>
          <w:szCs w:val="24"/>
        </w:rPr>
        <w:lastRenderedPageBreak/>
        <w:t>2078人，并积极聘请北京大学、中国人民大学、中国政法大学、武汉大学等高校的名师名家担任课程的主编、主讲。</w:t>
      </w:r>
    </w:p>
    <w:p w:rsidR="00A45229" w:rsidRPr="00A45229" w:rsidRDefault="00A45229" w:rsidP="00A45229">
      <w:pPr>
        <w:widowControl/>
        <w:spacing w:line="360" w:lineRule="auto"/>
        <w:ind w:firstLineChars="200" w:firstLine="560"/>
        <w:rPr>
          <w:rFonts w:ascii="仿宋_GB2312" w:eastAsia="仿宋_GB2312" w:hAnsi="仿宋" w:hint="eastAsia"/>
          <w:sz w:val="28"/>
          <w:szCs w:val="24"/>
        </w:rPr>
      </w:pPr>
      <w:r w:rsidRPr="00A45229">
        <w:rPr>
          <w:rFonts w:ascii="仿宋_GB2312" w:eastAsia="仿宋_GB2312" w:hAnsi="仿宋" w:hint="eastAsia"/>
          <w:sz w:val="28"/>
          <w:szCs w:val="24"/>
        </w:rPr>
        <w:t>3. 课程教学卓著，学习资源精良。本专业已形成由专业建设指导委员会、教学研究中心组、课程教学团队构成的专业教学体系，公共管理学院的大多数网络课程获评体系精品课程，《政治学原理》2021年被评为国家级课程示范课程、国家级课程示范教学团队，教学团队成员2021年被评为国家级课程思政教学名师。</w:t>
      </w:r>
    </w:p>
    <w:p w:rsidR="00A45229" w:rsidRPr="00A45229" w:rsidRDefault="00A45229" w:rsidP="00A45229">
      <w:pPr>
        <w:widowControl/>
        <w:spacing w:line="360" w:lineRule="auto"/>
        <w:ind w:firstLineChars="200" w:firstLine="560"/>
        <w:rPr>
          <w:rFonts w:ascii="仿宋_GB2312" w:eastAsia="仿宋_GB2312" w:hAnsi="仿宋" w:hint="eastAsia"/>
          <w:sz w:val="28"/>
          <w:szCs w:val="24"/>
        </w:rPr>
      </w:pPr>
      <w:r w:rsidRPr="00A45229">
        <w:rPr>
          <w:rFonts w:ascii="仿宋_GB2312" w:eastAsia="仿宋_GB2312" w:hAnsi="仿宋" w:hint="eastAsia"/>
          <w:sz w:val="28"/>
          <w:szCs w:val="24"/>
        </w:rPr>
        <w:t>4. 学习形式多样，综合实践灵活。所有专业必修课均设有网络课程，学生能够方便快捷地获取丰富的学习资源。同时，学生可以参加社会调查、岗位实习、网络虚拟实验室等灵活多样的综合实践，促进理论与现实的有机结合。</w:t>
      </w:r>
    </w:p>
    <w:p w:rsidR="00F073F5" w:rsidRPr="00A45229" w:rsidRDefault="00F073F5">
      <w:pPr>
        <w:rPr>
          <w:rFonts w:ascii="仿宋_GB2312" w:eastAsia="仿宋_GB2312" w:hint="eastAsia"/>
          <w:sz w:val="22"/>
        </w:rPr>
      </w:pPr>
    </w:p>
    <w:sectPr w:rsidR="00F073F5" w:rsidRPr="00A4522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7B64" w:rsidRDefault="00BB7B64" w:rsidP="00A45229">
      <w:r>
        <w:separator/>
      </w:r>
    </w:p>
  </w:endnote>
  <w:endnote w:type="continuationSeparator" w:id="0">
    <w:p w:rsidR="00BB7B64" w:rsidRDefault="00BB7B64" w:rsidP="00A45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7B64" w:rsidRDefault="00BB7B64" w:rsidP="00A45229">
      <w:r>
        <w:separator/>
      </w:r>
    </w:p>
  </w:footnote>
  <w:footnote w:type="continuationSeparator" w:id="0">
    <w:p w:rsidR="00BB7B64" w:rsidRDefault="00BB7B64" w:rsidP="00A4522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FA300D5"/>
    <w:multiLevelType w:val="hybridMultilevel"/>
    <w:tmpl w:val="400EEA74"/>
    <w:lvl w:ilvl="0" w:tplc="0409000B">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1" w15:restartNumberingAfterBreak="0">
    <w:nsid w:val="7889046E"/>
    <w:multiLevelType w:val="hybridMultilevel"/>
    <w:tmpl w:val="BDB2F29E"/>
    <w:lvl w:ilvl="0" w:tplc="1E784648">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0299"/>
    <w:rsid w:val="006C0299"/>
    <w:rsid w:val="00A45229"/>
    <w:rsid w:val="00BB7B64"/>
    <w:rsid w:val="00F073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2DDA1"/>
  <w15:chartTrackingRefBased/>
  <w15:docId w15:val="{A5AF9C01-E529-4A1F-A9BE-852C089AF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52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22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45229"/>
    <w:rPr>
      <w:sz w:val="18"/>
      <w:szCs w:val="18"/>
    </w:rPr>
  </w:style>
  <w:style w:type="paragraph" w:styleId="a5">
    <w:name w:val="footer"/>
    <w:basedOn w:val="a"/>
    <w:link w:val="a6"/>
    <w:uiPriority w:val="99"/>
    <w:unhideWhenUsed/>
    <w:rsid w:val="00A45229"/>
    <w:pPr>
      <w:tabs>
        <w:tab w:val="center" w:pos="4153"/>
        <w:tab w:val="right" w:pos="8306"/>
      </w:tabs>
      <w:snapToGrid w:val="0"/>
      <w:jc w:val="left"/>
    </w:pPr>
    <w:rPr>
      <w:sz w:val="18"/>
      <w:szCs w:val="18"/>
    </w:rPr>
  </w:style>
  <w:style w:type="character" w:customStyle="1" w:styleId="a6">
    <w:name w:val="页脚 字符"/>
    <w:basedOn w:val="a0"/>
    <w:link w:val="a5"/>
    <w:uiPriority w:val="99"/>
    <w:rsid w:val="00A45229"/>
    <w:rPr>
      <w:sz w:val="18"/>
      <w:szCs w:val="18"/>
    </w:rPr>
  </w:style>
  <w:style w:type="paragraph" w:styleId="a7">
    <w:name w:val="List Paragraph"/>
    <w:basedOn w:val="a"/>
    <w:uiPriority w:val="34"/>
    <w:qFormat/>
    <w:rsid w:val="00A4522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114</Words>
  <Characters>653</Characters>
  <Application>Microsoft Office Word</Application>
  <DocSecurity>0</DocSecurity>
  <Lines>5</Lines>
  <Paragraphs>1</Paragraphs>
  <ScaleCrop>false</ScaleCrop>
  <Company/>
  <LinksUpToDate>false</LinksUpToDate>
  <CharactersWithSpaces>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ouchn</dc:creator>
  <cp:keywords/>
  <dc:description/>
  <cp:lastModifiedBy>ouchn</cp:lastModifiedBy>
  <cp:revision>2</cp:revision>
  <dcterms:created xsi:type="dcterms:W3CDTF">2023-05-26T00:35:00Z</dcterms:created>
  <dcterms:modified xsi:type="dcterms:W3CDTF">2023-05-26T00:35:00Z</dcterms:modified>
</cp:coreProperties>
</file>